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72" w:rsidRPr="002506C3" w:rsidRDefault="000E4072">
      <w:pPr>
        <w:rPr>
          <w:b/>
          <w:sz w:val="32"/>
          <w:szCs w:val="32"/>
        </w:rPr>
      </w:pPr>
      <w:r w:rsidRPr="002506C3">
        <w:rPr>
          <w:b/>
          <w:sz w:val="32"/>
          <w:szCs w:val="32"/>
        </w:rPr>
        <w:t>Grant Rektorski 201</w:t>
      </w:r>
      <w:r w:rsidR="004705D4" w:rsidRPr="002506C3">
        <w:rPr>
          <w:b/>
          <w:sz w:val="32"/>
          <w:szCs w:val="32"/>
        </w:rPr>
        <w:t>5</w:t>
      </w:r>
      <w:r w:rsidRPr="002506C3">
        <w:rPr>
          <w:b/>
          <w:sz w:val="32"/>
          <w:szCs w:val="32"/>
        </w:rPr>
        <w:t xml:space="preserve"> – projekty dofinansowane</w:t>
      </w:r>
    </w:p>
    <w:tbl>
      <w:tblPr>
        <w:tblStyle w:val="Jasnasiatkaakcent2"/>
        <w:tblW w:w="10371" w:type="dxa"/>
        <w:tblInd w:w="-601" w:type="dxa"/>
        <w:tblLayout w:type="fixed"/>
        <w:tblLook w:val="04A0"/>
      </w:tblPr>
      <w:tblGrid>
        <w:gridCol w:w="2000"/>
        <w:gridCol w:w="6670"/>
        <w:gridCol w:w="1701"/>
      </w:tblGrid>
      <w:tr w:rsidR="0020306F" w:rsidRPr="00D1057D" w:rsidTr="0020306F">
        <w:trPr>
          <w:cnfStyle w:val="1000000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20306F" w:rsidRDefault="0020306F" w:rsidP="0067382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20306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Nazwa Koła Naukowego</w:t>
            </w:r>
          </w:p>
        </w:tc>
        <w:tc>
          <w:tcPr>
            <w:tcW w:w="6670" w:type="dxa"/>
            <w:hideMark/>
          </w:tcPr>
          <w:p w:rsidR="0020306F" w:rsidRPr="0020306F" w:rsidRDefault="0020306F" w:rsidP="00673824">
            <w:pPr>
              <w:jc w:val="center"/>
              <w:cnfStyle w:val="10000000000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0306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Temat Projektu</w:t>
            </w:r>
          </w:p>
        </w:tc>
        <w:tc>
          <w:tcPr>
            <w:tcW w:w="1701" w:type="dxa"/>
            <w:hideMark/>
          </w:tcPr>
          <w:p w:rsidR="0020306F" w:rsidRPr="0020306F" w:rsidRDefault="0020306F" w:rsidP="00673824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20306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Dofinansowanie w zł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BIOMETR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Projekt budowy sieci czujników umożliwiających zdalny monitoring parametrów życiowych człowieka, a także zbieranie informacji o jego otoczeniu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2200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BIOMETR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Wielopunktowy system pomiary do analizy ruchu i postawy człowieka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2000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BIT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11. Studencki Festiwal Informatyczny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2000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Bozon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"Rok świetlny" w 365 dni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1500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Bozon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Obchody 50-lecia istnienia SKNF "Bozon"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Caloria</w:t>
            </w:r>
            <w:proofErr w:type="spellEnd"/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Inertyzacja</w:t>
            </w:r>
            <w:proofErr w:type="spellEnd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 biomasy w silosie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1600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Caloria</w:t>
            </w:r>
            <w:proofErr w:type="spellEnd"/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Redukcja emisji zanieczyszczeń z procesów spalania biogazu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2200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Ceramit</w:t>
            </w:r>
            <w:proofErr w:type="spellEnd"/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Kompozyt poliuretanu z </w:t>
            </w: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SiC</w:t>
            </w:r>
            <w:proofErr w:type="spellEnd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 - otrzymywanie i badanie własności. Zastosowanie w przemyśle obuwniczym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Controllers</w:t>
            </w:r>
            <w:proofErr w:type="spellEnd"/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Autonomiczny System Transportowy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3300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CYBORG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Rozbudowa studenckiego laboratorium technik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3000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CYBORG + </w:t>
            </w: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ForMat</w:t>
            </w:r>
            <w:proofErr w:type="spellEnd"/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Start w zawodach ASME STUDENT DESIGN w USA wraz z wykonaniem robota mobilnego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6000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Doskonalenie Jakości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Budowa stanowiska do elektrolitycznego znakowania próbek do badań wytrzymałościowych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2000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Eko-Energia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Hybrydowy koncentrator promieniowania słonecznego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9000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Eko-Energia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Rotorowa turbina z innowacyjnym modułem nakierowującym strumień powietrza na wirnik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7500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lastRenderedPageBreak/>
              <w:t>Geodetów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Utworzenie aplikacji mobilnej </w:t>
            </w: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Terrainer</w:t>
            </w:r>
            <w:proofErr w:type="spellEnd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 do przeglądania i gromadzenia danych </w:t>
            </w: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geoprzestrzennych</w:t>
            </w:r>
            <w:proofErr w:type="spellEnd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 pochodzących z </w:t>
            </w: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Geoportalu</w:t>
            </w:r>
            <w:proofErr w:type="spellEnd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 AGH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Geodetów + Geofon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Wielowarstwowa mapa GIS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1500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Geofon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Poligon geofizyczny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5000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Geoinżynierii</w:t>
            </w:r>
            <w:proofErr w:type="spellEnd"/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50 lecie Koła Naukowego </w:t>
            </w: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Geoinżynierii</w:t>
            </w:r>
            <w:proofErr w:type="spellEnd"/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3000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Geoinżynierii</w:t>
            </w:r>
            <w:proofErr w:type="spellEnd"/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Opracowanie metod wzmocnień zabytkowych stropów drewnianych oraz konstrukcji murowej Zespołu Pałacowego w Gorzanowie - kontynuacja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2300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Geowiert</w:t>
            </w:r>
            <w:proofErr w:type="spellEnd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Określenie ekonomicznej, energetycznej i ekologicznej efektywności systemów klasycznych otworowych wymienników ciepła oraz z bezpośrednim parowaniem pod kątem rekomendacji dla projektów inwestycyjnych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3200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Grzała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OZE Day 2015 - Dzień Odnawialnych Źródeł Energii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4000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Grzała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Zaprojektowanie i wykonanie prototypu obudowy do telefonu typu </w:t>
            </w: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smartfon</w:t>
            </w:r>
            <w:proofErr w:type="spellEnd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 z wbudowanym panelem fotowoltaicznym podtrzymującym żywotność baterii oraz badanie efektywności w zależności od typu zastosowanych ogniw fotowoltaicznych i układu elektronicznego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850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Hydrogenium</w:t>
            </w:r>
            <w:proofErr w:type="spellEnd"/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Budowa stanowiska odzyskiwania chwilowej energii mechanicznej i jej konwersja w energię elektryczną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4500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Ignis</w:t>
            </w:r>
            <w:proofErr w:type="spellEnd"/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Budowa modelu kotła z cyrkulacyjną warstwą fluidyzacyjną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3000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Ignis</w:t>
            </w:r>
            <w:proofErr w:type="spellEnd"/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Wizualizacja i badanie struktur przepływu dwufazowego gaz-ciecz o przekroju okrągłym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2800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Inżynierii Ochrony Powietrza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Pomiary stężeń wybranych zanieczyszczeń w powietrzu zewnętrznym i wewnętrznym na terenie miasta Krakowa ze szczególnym uwzględnieniem kampusu AGH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3000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Kerma</w:t>
            </w:r>
            <w:proofErr w:type="spellEnd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Cewka objętościowa do badań na zwierzętach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900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Kerma</w:t>
            </w:r>
            <w:proofErr w:type="spellEnd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III Ogólnopolska Konferencja Studentów Fizyki Medycznej "Fizyka dla Medyka"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3500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Kinematics</w:t>
            </w:r>
            <w:proofErr w:type="spellEnd"/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Budowa robota i udział w międzynarodowych zawodach robotów humanoidalnych "</w:t>
            </w: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RobotChallange</w:t>
            </w:r>
            <w:proofErr w:type="spellEnd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Kiwon</w:t>
            </w:r>
            <w:proofErr w:type="spellEnd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Geionformatyka</w:t>
            </w:r>
            <w:proofErr w:type="spellEnd"/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Wykonanie ścieżki dydaktycznej "Szlak Naftowy" oraz portalu dotyczącego jego historii i ciekawostek. 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2000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Kulturoznawcze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Codzienność bez kopalń. Transformacje etosu górniczego w Wałbrzychu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1500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Kulturoznawcze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Relacje polsko-słowackie w kontekście zmian dokonujących się na ziemi pogranicza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2000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Mechaników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Zbudowanie lekkiego i innowacyjnego zestawu do samodzielnej konwersji roweru na elektryczny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2500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Mechanków</w:t>
            </w:r>
            <w:proofErr w:type="spellEnd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Górników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Stanowisko do promocji kół naukowych AGH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1700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MediFrame</w:t>
            </w:r>
            <w:proofErr w:type="spellEnd"/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Festiwal </w:t>
            </w: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ArtBuzz</w:t>
            </w:r>
            <w:proofErr w:type="spellEnd"/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3000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Metaloznawców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Atlas Mikrostruktur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2000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MetalSoft</w:t>
            </w:r>
            <w:proofErr w:type="spellEnd"/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Inteligentna poczta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MetalSoft</w:t>
            </w:r>
            <w:proofErr w:type="spellEnd"/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RehabKinect</w:t>
            </w:r>
            <w:proofErr w:type="spellEnd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 Kontynuacja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1000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Metalurgii Surówki i Stali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Opracowanie i wykonanie stanowiska laboratoryjnego do określania sprawności chłodzenia dysz stosowanych w metalurgii przy użyciu kamery termowizyjnej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3700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Modelowania Finansowego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VI Krakowska Konferencja Matematyki Finansowej "Matematyczne ujęcie ryzyka w obszarze finansowym"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1500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PIORUN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Budowa stanowiska do demonstracji zjawiska lewitacji magnetycznej z wykorzystaniem nadprzewodnika wysokotemperaturowego </w:t>
            </w: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YBaCuO</w:t>
            </w:r>
            <w:proofErr w:type="spellEnd"/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3000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PIORUN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Projekt i wykonanie układu modelowej turbiny wiatrowej współpracującej z </w:t>
            </w: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superkondensatorowym</w:t>
            </w:r>
            <w:proofErr w:type="spellEnd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 zasobnikiem energii jako elementu systemu zasilania makiety budynku z odnawialnym źródłem energii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1800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Powierzchnia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Opracowanie procedury metody zol-żel wytwarzania samoczyszczących powłok TiO2 na materiały budowlane - kontynuacja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PYAGH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Wizualizacja projektów wnętrz w rozszerzonej rzeczywistości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1000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RedoX</w:t>
            </w:r>
            <w:proofErr w:type="spellEnd"/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Analiza zawartości rtęci w powietrzu i w aerozolach atmosferycznych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RedoX</w:t>
            </w:r>
            <w:proofErr w:type="spellEnd"/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Otrzymywanie węgli aktywnych oraz </w:t>
            </w: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nanokompozytów</w:t>
            </w:r>
            <w:proofErr w:type="spellEnd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 węglowych oraz ich zastosowanie do usuwania pozostałości farmaceutyków z roztworów wodnych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4000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Rotor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Badania i porównanie jakości wody używanej do celów gospodarczo-spożywczych w studniach wykonanych przed 1939 r. oraz powstałych po 2000 roku na obszarze Opolszczyzny oraz Górnego Śląska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Skalnik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Kampania promująca budowę kopalni odkrywkowych - promocja górnictwa odkrywkowego poprzez film montażowy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1700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SKIP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Mobilny system zdalnego monitoringu zbiorników wodnych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2800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Spectrum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Opracowanie systemu sterowania adaptacyjnego dla napędu w protezie kolana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3500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TD </w:t>
            </w: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Fuels</w:t>
            </w:r>
            <w:proofErr w:type="spellEnd"/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Budowa stanowiska badawczego w celu opracowania wydajnej metody katalitycznej konwersji odpadów z tworzyw sztucznych do wysokoenergetycznych paliw ciekłych i gazowych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4000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Telephoners</w:t>
            </w:r>
            <w:proofErr w:type="spellEnd"/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Budowa dozymetru opartego o tranzystory MOSFET przeznaczonego do misji kosmicznych wraz z bezprzewodowym stanowiskiem kalibracyjnym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1000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Uranium</w:t>
            </w:r>
            <w:proofErr w:type="spellEnd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+ Metaloznawców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Modele reaktorów wodnych ciśnieniowych oraz stanowisko laboratoryjne do skanowania i druku 3D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5500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viFactory</w:t>
            </w:r>
            <w:proofErr w:type="spellEnd"/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Sterowanie </w:t>
            </w: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dronem</w:t>
            </w:r>
            <w:proofErr w:type="spellEnd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 z użyciem </w:t>
            </w: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biosygnałów</w:t>
            </w:r>
            <w:proofErr w:type="spellEnd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 oraz algorytmów sztucznej inteligencji i uczenia maszynowego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1500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viFactory</w:t>
            </w:r>
            <w:proofErr w:type="spellEnd"/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Testowanie systemów detekcyjnych wykorzystujących detektory krzemowe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2000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VOLT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Automatyka budynkowa w Makiecie Inteligentnego Budynku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800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VOLT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Maglev</w:t>
            </w:r>
            <w:proofErr w:type="spellEnd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 - system lewitacji elektromagnetycznej dla zastosowań transportowych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1400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Zarządzanie</w:t>
            </w:r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Stworzenie aplikacji mobilnej ułatwiającej komunikację między AGH a studentami Uczelni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4000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Zdrój</w:t>
            </w:r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Inwentaryzacja oraz badania reżimu źródeł rejonu Krakowa </w:t>
            </w:r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1200</w:t>
            </w:r>
          </w:p>
        </w:tc>
      </w:tr>
      <w:tr w:rsidR="0020306F" w:rsidRPr="00D1057D" w:rsidTr="0020306F">
        <w:trPr>
          <w:cnfStyle w:val="000000010000"/>
          <w:trHeight w:val="227"/>
        </w:trPr>
        <w:tc>
          <w:tcPr>
            <w:cnfStyle w:val="001000000000"/>
            <w:tcW w:w="2000" w:type="dxa"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Zgarek</w:t>
            </w:r>
            <w:proofErr w:type="spellEnd"/>
          </w:p>
        </w:tc>
        <w:tc>
          <w:tcPr>
            <w:tcW w:w="6670" w:type="dxa"/>
          </w:tcPr>
          <w:p w:rsidR="0020306F" w:rsidRPr="00F64021" w:rsidRDefault="0020306F" w:rsidP="00673824">
            <w:pPr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Badanie struktury oraz składu chemicznego meteorytu </w:t>
            </w: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Morasko</w:t>
            </w:r>
            <w:proofErr w:type="spellEnd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 xml:space="preserve">, mające na celu próbę odtworzenia stopu o podobnym składzie wraz z próbą odtworzenia Figur </w:t>
            </w:r>
            <w:proofErr w:type="spellStart"/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Widmanstattena</w:t>
            </w:r>
            <w:proofErr w:type="spellEnd"/>
          </w:p>
        </w:tc>
        <w:tc>
          <w:tcPr>
            <w:tcW w:w="1701" w:type="dxa"/>
          </w:tcPr>
          <w:p w:rsidR="0020306F" w:rsidRPr="00F64021" w:rsidRDefault="0020306F" w:rsidP="00673824">
            <w:pPr>
              <w:jc w:val="center"/>
              <w:cnfStyle w:val="00000001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1000</w:t>
            </w:r>
          </w:p>
        </w:tc>
      </w:tr>
      <w:tr w:rsidR="0020306F" w:rsidRPr="00D1057D" w:rsidTr="0020306F">
        <w:trPr>
          <w:cnfStyle w:val="000000100000"/>
          <w:trHeight w:val="227"/>
        </w:trPr>
        <w:tc>
          <w:tcPr>
            <w:cnfStyle w:val="001000000000"/>
            <w:tcW w:w="2000" w:type="dxa"/>
            <w:hideMark/>
          </w:tcPr>
          <w:p w:rsidR="0020306F" w:rsidRPr="00F64021" w:rsidRDefault="0020306F" w:rsidP="00673824">
            <w:pPr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F64021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Zgarek</w:t>
            </w:r>
            <w:proofErr w:type="spellEnd"/>
          </w:p>
        </w:tc>
        <w:tc>
          <w:tcPr>
            <w:tcW w:w="6670" w:type="dxa"/>
            <w:hideMark/>
          </w:tcPr>
          <w:p w:rsidR="0020306F" w:rsidRPr="00F64021" w:rsidRDefault="0020306F" w:rsidP="00673824">
            <w:pPr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Budowa stanowisk laboratoryjnych do obróbki wydruków 3D</w:t>
            </w:r>
          </w:p>
        </w:tc>
        <w:tc>
          <w:tcPr>
            <w:tcW w:w="1701" w:type="dxa"/>
            <w:hideMark/>
          </w:tcPr>
          <w:p w:rsidR="0020306F" w:rsidRPr="00F64021" w:rsidRDefault="0020306F" w:rsidP="00673824">
            <w:pPr>
              <w:jc w:val="center"/>
              <w:cnfStyle w:val="0000001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021">
              <w:rPr>
                <w:rFonts w:ascii="Arial" w:hAnsi="Arial" w:cs="Arial"/>
                <w:color w:val="000000"/>
                <w:sz w:val="28"/>
                <w:szCs w:val="28"/>
              </w:rPr>
              <w:t>1800</w:t>
            </w:r>
          </w:p>
        </w:tc>
      </w:tr>
    </w:tbl>
    <w:p w:rsidR="000E4072" w:rsidRDefault="000E4072"/>
    <w:sectPr w:rsidR="000E4072" w:rsidSect="00702682">
      <w:pgSz w:w="11906" w:h="16838" w:code="9"/>
      <w:pgMar w:top="1418" w:right="1418" w:bottom="1418" w:left="1418" w:header="1418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07A4"/>
    <w:multiLevelType w:val="hybridMultilevel"/>
    <w:tmpl w:val="8F3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E4072"/>
    <w:rsid w:val="00057C4E"/>
    <w:rsid w:val="000D2113"/>
    <w:rsid w:val="000E4072"/>
    <w:rsid w:val="00104F44"/>
    <w:rsid w:val="001C2366"/>
    <w:rsid w:val="0020306F"/>
    <w:rsid w:val="00212B33"/>
    <w:rsid w:val="002506C3"/>
    <w:rsid w:val="0039007A"/>
    <w:rsid w:val="00405190"/>
    <w:rsid w:val="004705D4"/>
    <w:rsid w:val="004820D9"/>
    <w:rsid w:val="004A0040"/>
    <w:rsid w:val="004B572F"/>
    <w:rsid w:val="005C4206"/>
    <w:rsid w:val="0064648B"/>
    <w:rsid w:val="00674DF6"/>
    <w:rsid w:val="00677BE7"/>
    <w:rsid w:val="006A7473"/>
    <w:rsid w:val="006F3454"/>
    <w:rsid w:val="00702682"/>
    <w:rsid w:val="00737797"/>
    <w:rsid w:val="007C1C95"/>
    <w:rsid w:val="00897D42"/>
    <w:rsid w:val="00920C0E"/>
    <w:rsid w:val="0098747D"/>
    <w:rsid w:val="00A77E5C"/>
    <w:rsid w:val="00BD1FC2"/>
    <w:rsid w:val="00BE1F95"/>
    <w:rsid w:val="00BE2649"/>
    <w:rsid w:val="00C22174"/>
    <w:rsid w:val="00DD411C"/>
    <w:rsid w:val="00E01D88"/>
    <w:rsid w:val="00E05192"/>
    <w:rsid w:val="00E348FE"/>
    <w:rsid w:val="00E35536"/>
    <w:rsid w:val="00E553A7"/>
    <w:rsid w:val="00E75A12"/>
    <w:rsid w:val="00EF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4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72"/>
    <w:pPr>
      <w:spacing w:after="200" w:line="276" w:lineRule="auto"/>
    </w:pPr>
    <w:rPr>
      <w:color w:val="auto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04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004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004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004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004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004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004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004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004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04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004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004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004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004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004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004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004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004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004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4A0040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A004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4A0040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004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4A0040"/>
    <w:rPr>
      <w:b/>
      <w:bCs/>
      <w:spacing w:val="0"/>
    </w:rPr>
  </w:style>
  <w:style w:type="character" w:styleId="Uwydatnienie">
    <w:name w:val="Emphasis"/>
    <w:uiPriority w:val="20"/>
    <w:qFormat/>
    <w:rsid w:val="004A004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4A0040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4A004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A004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A004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004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004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4A004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4A004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4A004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4A004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4A004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0040"/>
    <w:pPr>
      <w:outlineLvl w:val="9"/>
    </w:pPr>
  </w:style>
  <w:style w:type="table" w:styleId="Jasnasiatkaakcent2">
    <w:name w:val="Light Grid Accent 2"/>
    <w:basedOn w:val="Standardowy"/>
    <w:uiPriority w:val="62"/>
    <w:rsid w:val="0020306F"/>
    <w:pPr>
      <w:spacing w:line="240" w:lineRule="auto"/>
    </w:pPr>
    <w:rPr>
      <w:color w:val="auto"/>
      <w:sz w:val="22"/>
      <w:szCs w:val="22"/>
      <w:lang w:val="pl-PL"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72"/>
    <w:pPr>
      <w:spacing w:after="200" w:line="276" w:lineRule="auto"/>
    </w:pPr>
    <w:rPr>
      <w:color w:val="auto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04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004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004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004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004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004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004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004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004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04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004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004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004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004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004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004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004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004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004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4A0040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A004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4A0040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004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4A0040"/>
    <w:rPr>
      <w:b/>
      <w:bCs/>
      <w:spacing w:val="0"/>
    </w:rPr>
  </w:style>
  <w:style w:type="character" w:styleId="Uwydatnienie">
    <w:name w:val="Emphasis"/>
    <w:uiPriority w:val="20"/>
    <w:qFormat/>
    <w:rsid w:val="004A004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4A0040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4A004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A004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A004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004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004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4A004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4A004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4A004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4A004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4A004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00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121A9-0489-4A2A-8A60-646B6ABC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2015-01-29T14:54:00Z</dcterms:created>
  <dcterms:modified xsi:type="dcterms:W3CDTF">2015-01-29T14:57:00Z</dcterms:modified>
</cp:coreProperties>
</file>